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0B3D6" w14:textId="199F6C84" w:rsidR="004075F5" w:rsidRDefault="004075F5" w:rsidP="004075F5">
      <w:pPr>
        <w:snapToGrid w:val="0"/>
        <w:spacing w:line="240" w:lineRule="auto"/>
        <w:jc w:val="center"/>
        <w:rPr>
          <w:rFonts w:eastAsia="標楷體"/>
          <w:sz w:val="36"/>
          <w:szCs w:val="36"/>
        </w:rPr>
      </w:pPr>
      <w:r w:rsidRPr="004075F5">
        <w:rPr>
          <w:rFonts w:eastAsia="標楷體"/>
          <w:sz w:val="36"/>
          <w:szCs w:val="36"/>
        </w:rPr>
        <w:t xml:space="preserve">China Medical University </w:t>
      </w:r>
      <w:r w:rsidR="00655788">
        <w:rPr>
          <w:rFonts w:eastAsia="標楷體"/>
          <w:sz w:val="36"/>
          <w:szCs w:val="36"/>
        </w:rPr>
        <w:t>C</w:t>
      </w:r>
      <w:r w:rsidR="00655788">
        <w:rPr>
          <w:rFonts w:eastAsia="標楷體" w:hint="eastAsia"/>
          <w:sz w:val="36"/>
          <w:szCs w:val="36"/>
        </w:rPr>
        <w:t>h</w:t>
      </w:r>
      <w:r w:rsidR="00655788">
        <w:rPr>
          <w:rFonts w:eastAsia="標楷體"/>
          <w:sz w:val="36"/>
          <w:szCs w:val="36"/>
        </w:rPr>
        <w:t xml:space="preserve">ecklist for Operation of </w:t>
      </w:r>
      <w:r w:rsidRPr="004075F5">
        <w:rPr>
          <w:rFonts w:eastAsia="標楷體"/>
          <w:sz w:val="36"/>
          <w:szCs w:val="36"/>
        </w:rPr>
        <w:t>Organic Solvent</w:t>
      </w:r>
      <w:r w:rsidR="00655788">
        <w:rPr>
          <w:rFonts w:eastAsia="標楷體"/>
          <w:sz w:val="36"/>
          <w:szCs w:val="36"/>
        </w:rPr>
        <w:t>s</w:t>
      </w:r>
    </w:p>
    <w:p w14:paraId="20EF43DD" w14:textId="3BB0DE4A" w:rsidR="004075F5" w:rsidRDefault="004075F5" w:rsidP="004075F5">
      <w:pPr>
        <w:snapToGrid w:val="0"/>
        <w:spacing w:line="240" w:lineRule="auto"/>
        <w:jc w:val="center"/>
      </w:pPr>
      <w:r>
        <w:rPr>
          <w:rFonts w:eastAsia="標楷體"/>
          <w:sz w:val="28"/>
        </w:rPr>
        <w:t xml:space="preserve">  </w:t>
      </w:r>
      <w:r w:rsidRPr="006301CA">
        <w:rPr>
          <w:rFonts w:eastAsia="標楷體"/>
          <w:sz w:val="25"/>
          <w:szCs w:val="25"/>
        </w:rPr>
        <w:t>Department</w:t>
      </w:r>
      <w:r>
        <w:rPr>
          <w:rFonts w:eastAsia="標楷體"/>
          <w:sz w:val="28"/>
        </w:rPr>
        <w:t>：</w:t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  <w:t xml:space="preserve">    </w:t>
      </w:r>
      <w:r>
        <w:rPr>
          <w:rFonts w:eastAsia="標楷體"/>
          <w:sz w:val="28"/>
        </w:rPr>
        <w:t xml:space="preserve">                              </w:t>
      </w:r>
      <w:r w:rsidRPr="006301CA">
        <w:rPr>
          <w:rFonts w:eastAsia="標楷體"/>
          <w:sz w:val="25"/>
          <w:szCs w:val="25"/>
        </w:rPr>
        <w:t>Laboratory</w:t>
      </w:r>
      <w:r>
        <w:rPr>
          <w:rFonts w:eastAsia="標楷體"/>
          <w:sz w:val="28"/>
        </w:rPr>
        <w:t>：</w:t>
      </w:r>
      <w:r>
        <w:rPr>
          <w:rFonts w:eastAsia="標楷體"/>
          <w:sz w:val="28"/>
          <w:u w:val="single"/>
        </w:rPr>
        <w:t xml:space="preserve">                         </w:t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  <w:t xml:space="preserve">      </w:t>
      </w:r>
      <w:r w:rsidR="00655788">
        <w:rPr>
          <w:rFonts w:eastAsia="標楷體"/>
          <w:sz w:val="28"/>
        </w:rPr>
        <w:t>Year of inspection</w:t>
      </w:r>
      <w:r>
        <w:rPr>
          <w:rFonts w:eastAsia="標楷體"/>
          <w:sz w:val="28"/>
        </w:rPr>
        <w:t>：</w:t>
      </w:r>
      <w:r w:rsidR="00655788">
        <w:rPr>
          <w:rFonts w:eastAsia="標楷體" w:hint="eastAsia"/>
          <w:sz w:val="28"/>
        </w:rPr>
        <w:t>_</w:t>
      </w:r>
      <w:r w:rsidR="00655788">
        <w:rPr>
          <w:rFonts w:eastAsia="標楷體"/>
          <w:sz w:val="28"/>
        </w:rPr>
        <w:t>__________</w:t>
      </w:r>
    </w:p>
    <w:tbl>
      <w:tblPr>
        <w:tblW w:w="149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9470F" w14:paraId="79CEB182" w14:textId="77777777">
        <w:trPr>
          <w:jc w:val="center"/>
        </w:trPr>
        <w:tc>
          <w:tcPr>
            <w:tcW w:w="445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BF243" w14:textId="222B51B7" w:rsidR="00A9470F" w:rsidRDefault="00655788">
            <w:pPr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9F0E04">
              <w:rPr>
                <w:rFonts w:eastAsia="標楷體"/>
                <w:szCs w:val="24"/>
              </w:rPr>
              <w:t>Inspection item/</w:t>
            </w:r>
            <w:r>
              <w:rPr>
                <w:rFonts w:eastAsia="標楷體"/>
                <w:szCs w:val="24"/>
              </w:rPr>
              <w:t>Date (Month/Day)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9D333" w14:textId="77777777" w:rsidR="00A9470F" w:rsidRDefault="00A9470F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823B8" w14:textId="77777777" w:rsidR="00A9470F" w:rsidRDefault="00A9470F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F1BAB" w14:textId="77777777" w:rsidR="00A9470F" w:rsidRDefault="00A9470F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53017" w14:textId="77777777" w:rsidR="00A9470F" w:rsidRDefault="00A9470F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281F9" w14:textId="77777777" w:rsidR="00A9470F" w:rsidRDefault="00A9470F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12053" w14:textId="77777777" w:rsidR="00A9470F" w:rsidRDefault="00A9470F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1EC16" w14:textId="77777777" w:rsidR="00A9470F" w:rsidRDefault="00A9470F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B0353" w14:textId="77777777" w:rsidR="00A9470F" w:rsidRDefault="00A9470F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B603E" w14:textId="77777777" w:rsidR="00A9470F" w:rsidRDefault="00A9470F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8033E" w14:textId="77777777" w:rsidR="00A9470F" w:rsidRDefault="00A9470F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11765" w14:textId="77777777" w:rsidR="00A9470F" w:rsidRDefault="00A9470F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B6E8A" w14:textId="77777777" w:rsidR="00A9470F" w:rsidRDefault="00A9470F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C5D73" w14:textId="77777777" w:rsidR="00A9470F" w:rsidRDefault="00A9470F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A0342" w14:textId="77777777" w:rsidR="00A9470F" w:rsidRDefault="00A9470F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BC5D4" w14:textId="77777777" w:rsidR="00A9470F" w:rsidRDefault="00A9470F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14176" w14:textId="77777777" w:rsidR="00A9470F" w:rsidRDefault="00A9470F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937D6" w14:textId="77777777" w:rsidR="00A9470F" w:rsidRDefault="00A9470F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00334" w14:textId="77777777" w:rsidR="00A9470F" w:rsidRDefault="00A9470F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7C265" w14:textId="77777777" w:rsidR="00A9470F" w:rsidRDefault="00A9470F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99B18" w14:textId="77777777" w:rsidR="00A9470F" w:rsidRDefault="00A9470F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FD20C" w14:textId="77777777" w:rsidR="00A9470F" w:rsidRDefault="00A9470F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9C03E" w14:textId="77777777" w:rsidR="00A9470F" w:rsidRDefault="00A9470F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0F8F7" w14:textId="77777777" w:rsidR="00A9470F" w:rsidRDefault="00A9470F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C11E6" w14:textId="77777777" w:rsidR="00A9470F" w:rsidRDefault="00A9470F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742D3" w14:textId="77777777" w:rsidR="00A9470F" w:rsidRDefault="00A9470F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B812D" w14:textId="77777777" w:rsidR="00A9470F" w:rsidRDefault="00A9470F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78F90" w14:textId="77777777" w:rsidR="00A9470F" w:rsidRDefault="00A9470F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B5696" w14:textId="77777777" w:rsidR="00A9470F" w:rsidRDefault="00A9470F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59913" w14:textId="77777777" w:rsidR="00A9470F" w:rsidRDefault="00A9470F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E4CEA" w14:textId="77777777" w:rsidR="00A9470F" w:rsidRDefault="00A9470F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96CC6" w14:textId="77777777" w:rsidR="00A9470F" w:rsidRDefault="00A9470F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A9470F" w14:paraId="4D73ED5F" w14:textId="77777777">
        <w:trPr>
          <w:trHeight w:val="510"/>
          <w:jc w:val="center"/>
        </w:trPr>
        <w:tc>
          <w:tcPr>
            <w:tcW w:w="4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CB04E" w14:textId="37B8CC6C" w:rsidR="00A9470F" w:rsidRDefault="004075F5">
            <w:pPr>
              <w:ind w:left="192" w:hanging="192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1.</w:t>
            </w:r>
            <w:r>
              <w:t xml:space="preserve"> </w:t>
            </w:r>
            <w:r w:rsidRPr="004075F5">
              <w:rPr>
                <w:rFonts w:eastAsia="標楷體"/>
                <w:szCs w:val="24"/>
              </w:rPr>
              <w:t>No direct contact with organic solvents</w:t>
            </w:r>
            <w:r>
              <w:rPr>
                <w:rFonts w:eastAsia="標楷體"/>
                <w:szCs w:val="24"/>
              </w:rPr>
              <w:t>.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45F5B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AD051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69E5A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59DE3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6FA55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E8C29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3CF59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643A0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2D371A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7C274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BA618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FCB46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60D21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27684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98363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25A37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B9D29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91C0A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58613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54397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EFD01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CE0A9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3904F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3E32B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EB27F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2B616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03EE3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95C97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1C354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F4960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EDC3D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A9470F" w14:paraId="7804F243" w14:textId="77777777">
        <w:trPr>
          <w:trHeight w:val="510"/>
          <w:jc w:val="center"/>
        </w:trPr>
        <w:tc>
          <w:tcPr>
            <w:tcW w:w="4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62DD9" w14:textId="509680F7" w:rsidR="00A9470F" w:rsidRDefault="004075F5" w:rsidP="00064C46">
            <w:pPr>
              <w:ind w:left="240" w:hangingChars="100" w:hanging="24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2.</w:t>
            </w:r>
            <w:r>
              <w:t xml:space="preserve"> </w:t>
            </w:r>
            <w:r w:rsidR="00655788" w:rsidRPr="00655788">
              <w:t xml:space="preserve">There are no inappropriate work practices that may cause </w:t>
            </w:r>
            <w:r w:rsidR="00655788">
              <w:t>emission</w:t>
            </w:r>
            <w:r w:rsidR="00655788" w:rsidRPr="00655788">
              <w:t xml:space="preserve"> of </w:t>
            </w:r>
            <w:r w:rsidR="00655788">
              <w:t>solvents</w:t>
            </w:r>
            <w:r w:rsidR="00655788" w:rsidRPr="00655788">
              <w:t>.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9E3F4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AE6E0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7F40B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A2D93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3499B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B73AF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1D924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40861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243F6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5FC39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9F7F7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A8FBB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8B9FA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35269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D4E88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A6D5C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20D81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CF8B5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E38DB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80233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933CB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4E7B6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9F96C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288F1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C3DD3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C8AF1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AF760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0E938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FC22D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91CB7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F6AE6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A9470F" w14:paraId="112E1310" w14:textId="77777777">
        <w:trPr>
          <w:trHeight w:val="510"/>
          <w:jc w:val="center"/>
        </w:trPr>
        <w:tc>
          <w:tcPr>
            <w:tcW w:w="4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65AC4" w14:textId="55FA8EE8" w:rsidR="004075F5" w:rsidRPr="004075F5" w:rsidRDefault="004075F5" w:rsidP="004075F5">
            <w:pPr>
              <w:ind w:left="240" w:hangingChars="100" w:hanging="24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3.</w:t>
            </w:r>
            <w:r>
              <w:t xml:space="preserve"> </w:t>
            </w:r>
            <w:r w:rsidRPr="004075F5">
              <w:rPr>
                <w:rFonts w:eastAsia="標楷體"/>
                <w:szCs w:val="24"/>
              </w:rPr>
              <w:t>Workers are wearing appropriate personal protective equipment</w:t>
            </w:r>
            <w:r>
              <w:rPr>
                <w:rFonts w:eastAsia="標楷體"/>
                <w:szCs w:val="24"/>
              </w:rPr>
              <w:t>.</w:t>
            </w:r>
          </w:p>
          <w:p w14:paraId="4C606313" w14:textId="6CB4DC6E" w:rsidR="00A9470F" w:rsidRDefault="004075F5" w:rsidP="004075F5">
            <w:pPr>
              <w:ind w:left="180"/>
              <w:jc w:val="both"/>
              <w:rPr>
                <w:rFonts w:eastAsia="標楷體"/>
                <w:szCs w:val="24"/>
              </w:rPr>
            </w:pPr>
            <w:r w:rsidRPr="004075F5">
              <w:rPr>
                <w:rFonts w:eastAsia="標楷體"/>
                <w:szCs w:val="24"/>
              </w:rPr>
              <w:t>(Goggles, masks, lab coats, gloves)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5A1F3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E2BD25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F146C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F673A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7D671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A73A1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2EBBC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A7C11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659CF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05EE6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579CA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E2B3A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D18AC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87F10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F56F6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580683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EC60E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0C13B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1CC7A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E2834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94277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76E1B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7AEFE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1250C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725A8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C983E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93FE3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4DE9A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C8C97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A641B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F452F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A9470F" w14:paraId="7ECC6EE1" w14:textId="77777777">
        <w:trPr>
          <w:trHeight w:val="510"/>
          <w:jc w:val="center"/>
        </w:trPr>
        <w:tc>
          <w:tcPr>
            <w:tcW w:w="4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E1160" w14:textId="21A973FD" w:rsidR="00A9470F" w:rsidRDefault="004075F5" w:rsidP="00655788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4.</w:t>
            </w:r>
            <w:r>
              <w:t xml:space="preserve"> </w:t>
            </w:r>
            <w:r w:rsidRPr="004075F5">
              <w:rPr>
                <w:rFonts w:eastAsia="標楷體"/>
                <w:szCs w:val="24"/>
              </w:rPr>
              <w:t>Containers of solvents are always capped</w:t>
            </w:r>
            <w:r>
              <w:rPr>
                <w:rFonts w:eastAsia="標楷體"/>
                <w:szCs w:val="24"/>
              </w:rPr>
              <w:t>.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D4B11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5B80C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27B46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0213F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8282E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A52B0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30C04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0ECD0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9CEF6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5A6AE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84FF5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02F51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53EA93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AF36C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97743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A11717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F875A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851CD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6F199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F6966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B60C6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C4301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3443F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DF849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AC25E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F4C52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F93CB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5C0D0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2E552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45B13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6AB0A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A9470F" w14:paraId="4387925A" w14:textId="77777777">
        <w:trPr>
          <w:trHeight w:val="510"/>
          <w:jc w:val="center"/>
        </w:trPr>
        <w:tc>
          <w:tcPr>
            <w:tcW w:w="4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69C30" w14:textId="6B834694" w:rsidR="00A9470F" w:rsidRDefault="004075F5">
            <w:pPr>
              <w:ind w:left="180" w:hanging="18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5.</w:t>
            </w:r>
            <w:r>
              <w:t xml:space="preserve"> </w:t>
            </w:r>
            <w:r w:rsidRPr="004075F5">
              <w:rPr>
                <w:rFonts w:eastAsia="標楷體"/>
                <w:szCs w:val="24"/>
              </w:rPr>
              <w:t>Safety data sheet</w:t>
            </w:r>
            <w:r w:rsidR="00655788">
              <w:rPr>
                <w:rFonts w:eastAsia="標楷體"/>
                <w:szCs w:val="24"/>
              </w:rPr>
              <w:t>s</w:t>
            </w:r>
            <w:r w:rsidRPr="004075F5">
              <w:rPr>
                <w:rFonts w:eastAsia="標楷體"/>
                <w:szCs w:val="24"/>
              </w:rPr>
              <w:t xml:space="preserve"> for solvents </w:t>
            </w:r>
            <w:r w:rsidR="00655788">
              <w:rPr>
                <w:rFonts w:eastAsia="標楷體"/>
                <w:szCs w:val="24"/>
              </w:rPr>
              <w:t xml:space="preserve">are </w:t>
            </w:r>
            <w:r w:rsidRPr="004075F5">
              <w:rPr>
                <w:rFonts w:eastAsia="標楷體"/>
                <w:szCs w:val="24"/>
              </w:rPr>
              <w:t>available</w:t>
            </w:r>
            <w:r>
              <w:rPr>
                <w:rFonts w:eastAsia="標楷體"/>
                <w:szCs w:val="24"/>
              </w:rPr>
              <w:t>.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28705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2C3C0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C7D2F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B4525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88AD0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21666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51E973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5A291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A5A96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1F207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EBF99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92E3F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FDC4F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3B019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7810E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EC4FC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7DBA7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262EB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9B5A0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99676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E16D1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E239E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9607A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720BB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F7BE0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02753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18B2C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4DFA9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55DF1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1B0A8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2E928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A9470F" w14:paraId="14EF745A" w14:textId="77777777">
        <w:trPr>
          <w:trHeight w:val="510"/>
          <w:jc w:val="center"/>
        </w:trPr>
        <w:tc>
          <w:tcPr>
            <w:tcW w:w="4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6530C" w14:textId="10C552CF" w:rsidR="00A9470F" w:rsidRDefault="004075F5" w:rsidP="00655788">
            <w:pPr>
              <w:ind w:left="241" w:hanging="241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6.</w:t>
            </w:r>
            <w:r>
              <w:t xml:space="preserve"> </w:t>
            </w:r>
            <w:r w:rsidRPr="004075F5">
              <w:rPr>
                <w:rFonts w:eastAsia="標楷體"/>
                <w:szCs w:val="24"/>
              </w:rPr>
              <w:t xml:space="preserve">All solvents </w:t>
            </w:r>
            <w:r w:rsidR="00655788">
              <w:rPr>
                <w:rFonts w:eastAsia="標楷體"/>
                <w:szCs w:val="24"/>
              </w:rPr>
              <w:t xml:space="preserve">are indicated with hazard symbols </w:t>
            </w:r>
            <w:r w:rsidRPr="004075F5">
              <w:rPr>
                <w:rFonts w:eastAsia="標楷體"/>
                <w:szCs w:val="24"/>
              </w:rPr>
              <w:t>and labels</w:t>
            </w:r>
            <w:r>
              <w:rPr>
                <w:rFonts w:eastAsia="標楷體"/>
                <w:szCs w:val="24"/>
              </w:rPr>
              <w:t>.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CD0B8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0091F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AC1C7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8CF20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EE4AE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7A9F9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0893A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D52C1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CAA68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207AA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CBADB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942F2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9FA27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EABDF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144DAC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49A25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A7567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6C2D8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D8474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F2186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5BAD1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CB30D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DCC5E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61967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9436E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CC9F3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C33D6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D7A4D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9A27B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B1F99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82564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A9470F" w14:paraId="6A8D6134" w14:textId="77777777">
        <w:trPr>
          <w:trHeight w:val="510"/>
          <w:jc w:val="center"/>
        </w:trPr>
        <w:tc>
          <w:tcPr>
            <w:tcW w:w="4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F6076" w14:textId="371FA5D5" w:rsidR="00A9470F" w:rsidRDefault="004075F5" w:rsidP="00655788">
            <w:pPr>
              <w:ind w:left="240" w:hangingChars="100" w:hanging="24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7.</w:t>
            </w:r>
            <w:r>
              <w:t xml:space="preserve"> </w:t>
            </w:r>
            <w:r w:rsidR="00655788">
              <w:t>A</w:t>
            </w:r>
            <w:r w:rsidRPr="004075F5">
              <w:rPr>
                <w:rFonts w:eastAsia="標楷體"/>
                <w:szCs w:val="24"/>
              </w:rPr>
              <w:t xml:space="preserve">nnouncements </w:t>
            </w:r>
            <w:r w:rsidR="00655788">
              <w:rPr>
                <w:rFonts w:eastAsia="標楷體"/>
                <w:szCs w:val="24"/>
              </w:rPr>
              <w:t xml:space="preserve">are made to provide </w:t>
            </w:r>
            <w:r w:rsidRPr="004075F5">
              <w:rPr>
                <w:rFonts w:eastAsia="標楷體"/>
                <w:szCs w:val="24"/>
              </w:rPr>
              <w:t>precautions when using organic solvents</w:t>
            </w:r>
            <w:r>
              <w:rPr>
                <w:rFonts w:eastAsia="標楷體"/>
                <w:szCs w:val="24"/>
              </w:rPr>
              <w:t xml:space="preserve">. 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45873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1F57C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3A1B7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FB322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80E65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D19E0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67067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30AF1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78C21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799E3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799BD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51E6AB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ADD07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E2425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D67AC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F0F38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7BA19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B3A5C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A96C5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6B1A6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A12F9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6B7AB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0F375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8D5A0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83A5D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3B018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745EF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2CB07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E37FEB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F32EF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1EF7D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A9470F" w14:paraId="70CCC8F6" w14:textId="77777777">
        <w:trPr>
          <w:trHeight w:val="510"/>
          <w:jc w:val="center"/>
        </w:trPr>
        <w:tc>
          <w:tcPr>
            <w:tcW w:w="4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6FD14" w14:textId="770ED0B7" w:rsidR="00A9470F" w:rsidRDefault="004075F5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8.</w:t>
            </w:r>
            <w:r>
              <w:t xml:space="preserve"> </w:t>
            </w:r>
            <w:r w:rsidR="00655788">
              <w:rPr>
                <w:rFonts w:eastAsia="標楷體"/>
                <w:szCs w:val="24"/>
              </w:rPr>
              <w:t>Additional checklist items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7C566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CD1CB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9166A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CDA6CA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47BC2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C9C4B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4A26A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7AD0C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69ED2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7A2B4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980A7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9460D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711E94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ED849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C59C6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CDCA5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96600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B19D2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A4A0E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7E0D8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96536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C7892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A5C78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A42DB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A3AE8A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BBBF2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62E9E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75F68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3E3EF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C28C9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55C24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A9470F" w14:paraId="19D06F2C" w14:textId="77777777" w:rsidTr="00064C46">
        <w:trPr>
          <w:trHeight w:val="567"/>
          <w:jc w:val="center"/>
        </w:trPr>
        <w:tc>
          <w:tcPr>
            <w:tcW w:w="4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1AB71" w14:textId="0B9439BA" w:rsidR="00A9470F" w:rsidRDefault="004075F5" w:rsidP="004075F5">
            <w:pPr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0D008E">
              <w:rPr>
                <w:rFonts w:eastAsia="標楷體"/>
                <w:szCs w:val="24"/>
              </w:rPr>
              <w:t>Inspector's signature</w:t>
            </w:r>
            <w:r>
              <w:rPr>
                <w:rFonts w:eastAsia="標楷體"/>
                <w:szCs w:val="24"/>
              </w:rPr>
              <w:t>.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B0A48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64C4A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98E72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A83E8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3229C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93B7E1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1FA38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91B1F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259DD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E58D0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20220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841F1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69CDB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C6362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DA109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7A89D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C80C7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521CB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E37DF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238A8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46C48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AEB89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AB765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A6240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812CE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655B6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2D7BE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B8FCD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8AE5F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658F0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ED4A4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A9470F" w14:paraId="4C1AA4AE" w14:textId="77777777" w:rsidTr="00064C46">
        <w:trPr>
          <w:trHeight w:val="821"/>
          <w:jc w:val="center"/>
        </w:trPr>
        <w:tc>
          <w:tcPr>
            <w:tcW w:w="445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67E6B" w14:textId="77777777" w:rsidR="004075F5" w:rsidRDefault="004075F5" w:rsidP="004075F5">
            <w:pPr>
              <w:ind w:firstLineChars="100" w:firstLine="240"/>
              <w:rPr>
                <w:rFonts w:eastAsia="標楷體"/>
                <w:szCs w:val="24"/>
              </w:rPr>
            </w:pPr>
            <w:r w:rsidRPr="000D008E">
              <w:rPr>
                <w:rFonts w:eastAsia="標楷體"/>
                <w:szCs w:val="24"/>
              </w:rPr>
              <w:t xml:space="preserve">Improvement measures when abnormality </w:t>
            </w:r>
          </w:p>
          <w:p w14:paraId="6C45AB6C" w14:textId="1C677815" w:rsidR="00A9470F" w:rsidRDefault="004075F5" w:rsidP="004075F5">
            <w:pPr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0D008E">
              <w:rPr>
                <w:rFonts w:eastAsia="標楷體"/>
                <w:szCs w:val="24"/>
              </w:rPr>
              <w:t>occurs</w:t>
            </w:r>
            <w:r>
              <w:rPr>
                <w:rFonts w:eastAsia="標楷體"/>
                <w:szCs w:val="24"/>
              </w:rPr>
              <w:t>.</w:t>
            </w:r>
          </w:p>
        </w:tc>
        <w:tc>
          <w:tcPr>
            <w:tcW w:w="10540" w:type="dxa"/>
            <w:gridSpan w:val="31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E302A" w14:textId="77777777" w:rsidR="00A9470F" w:rsidRDefault="00A9470F">
            <w:pPr>
              <w:jc w:val="both"/>
              <w:rPr>
                <w:rFonts w:eastAsia="標楷體"/>
                <w:szCs w:val="24"/>
              </w:rPr>
            </w:pPr>
          </w:p>
        </w:tc>
      </w:tr>
    </w:tbl>
    <w:p w14:paraId="25864649" w14:textId="77777777" w:rsidR="00064C46" w:rsidRDefault="004075F5">
      <w:pPr>
        <w:snapToGrid w:val="0"/>
        <w:spacing w:line="240" w:lineRule="auto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  </w:t>
      </w:r>
    </w:p>
    <w:p w14:paraId="11D412C0" w14:textId="2B432EEB" w:rsidR="004075F5" w:rsidRDefault="004075F5">
      <w:pPr>
        <w:snapToGrid w:val="0"/>
        <w:spacing w:line="240" w:lineRule="auto"/>
        <w:rPr>
          <w:rFonts w:eastAsia="標楷體"/>
          <w:szCs w:val="24"/>
        </w:rPr>
      </w:pPr>
      <w:r w:rsidRPr="00C95114">
        <w:rPr>
          <w:rFonts w:eastAsia="標楷體"/>
        </w:rPr>
        <w:t>Remark</w:t>
      </w:r>
      <w:r w:rsidR="00655788">
        <w:rPr>
          <w:rFonts w:eastAsia="標楷體"/>
        </w:rPr>
        <w:t>s</w:t>
      </w:r>
      <w:r>
        <w:rPr>
          <w:rFonts w:eastAsia="標楷體"/>
          <w:szCs w:val="24"/>
        </w:rPr>
        <w:t>：</w:t>
      </w:r>
    </w:p>
    <w:p w14:paraId="352C96DB" w14:textId="692CDBB9" w:rsidR="00A9470F" w:rsidRDefault="004075F5" w:rsidP="004075F5">
      <w:pPr>
        <w:snapToGrid w:val="0"/>
        <w:spacing w:line="240" w:lineRule="auto"/>
        <w:ind w:firstLineChars="200" w:firstLine="480"/>
      </w:pPr>
      <w:r>
        <w:rPr>
          <w:rFonts w:eastAsia="標楷體" w:hint="eastAsia"/>
          <w:szCs w:val="24"/>
        </w:rPr>
        <w:t>1</w:t>
      </w:r>
      <w:r>
        <w:rPr>
          <w:rFonts w:eastAsia="標楷體"/>
          <w:szCs w:val="24"/>
        </w:rPr>
        <w:t>.</w:t>
      </w:r>
      <w:r w:rsidR="00064C46">
        <w:rPr>
          <w:rFonts w:eastAsia="標楷體"/>
          <w:szCs w:val="24"/>
        </w:rPr>
        <w:t xml:space="preserve"> This checklist is prepared </w:t>
      </w:r>
      <w:r w:rsidRPr="00E03049">
        <w:rPr>
          <w:rFonts w:eastAsia="標楷體"/>
          <w:szCs w:val="24"/>
        </w:rPr>
        <w:t xml:space="preserve">in accordance with Article </w:t>
      </w:r>
      <w:r>
        <w:rPr>
          <w:rFonts w:eastAsia="標楷體"/>
          <w:szCs w:val="24"/>
        </w:rPr>
        <w:t>69</w:t>
      </w:r>
      <w:r w:rsidRPr="00E03049">
        <w:rPr>
          <w:rFonts w:eastAsia="標楷體"/>
          <w:szCs w:val="24"/>
        </w:rPr>
        <w:t xml:space="preserve"> of the "Occu</w:t>
      </w:r>
      <w:bookmarkStart w:id="0" w:name="_GoBack"/>
      <w:bookmarkEnd w:id="0"/>
      <w:r w:rsidRPr="00E03049">
        <w:rPr>
          <w:rFonts w:eastAsia="標楷體"/>
          <w:szCs w:val="24"/>
        </w:rPr>
        <w:t>pational Safety and Health Management Measures</w:t>
      </w:r>
      <w:r w:rsidR="00064C46">
        <w:rPr>
          <w:rFonts w:eastAsia="標楷體"/>
          <w:szCs w:val="24"/>
        </w:rPr>
        <w:t>.</w:t>
      </w:r>
      <w:r w:rsidRPr="00E03049">
        <w:rPr>
          <w:rFonts w:eastAsia="標楷體"/>
          <w:szCs w:val="24"/>
        </w:rPr>
        <w:t>"</w:t>
      </w:r>
    </w:p>
    <w:p w14:paraId="0BE43AB0" w14:textId="77777777" w:rsidR="00064C46" w:rsidRDefault="00064C46" w:rsidP="00064C46">
      <w:pPr>
        <w:snapToGrid w:val="0"/>
        <w:spacing w:line="240" w:lineRule="auto"/>
        <w:ind w:left="708" w:hangingChars="295" w:hanging="708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        2.</w:t>
      </w:r>
      <w:r w:rsidRPr="00E03049">
        <w:t xml:space="preserve"> </w:t>
      </w:r>
      <w:r w:rsidRPr="00E03049">
        <w:rPr>
          <w:rFonts w:eastAsia="標楷體"/>
          <w:szCs w:val="24"/>
        </w:rPr>
        <w:t xml:space="preserve">This checklist should be checked once before each assignment. </w:t>
      </w:r>
      <w:r>
        <w:rPr>
          <w:rFonts w:eastAsia="標楷體"/>
          <w:szCs w:val="24"/>
        </w:rPr>
        <w:t>Once being completed</w:t>
      </w:r>
      <w:r w:rsidRPr="00E03049">
        <w:rPr>
          <w:rFonts w:eastAsia="標楷體"/>
          <w:szCs w:val="24"/>
        </w:rPr>
        <w:t xml:space="preserve">, </w:t>
      </w:r>
      <w:r>
        <w:rPr>
          <w:rFonts w:eastAsia="標楷體"/>
          <w:szCs w:val="24"/>
        </w:rPr>
        <w:t xml:space="preserve">the checklist </w:t>
      </w:r>
      <w:r w:rsidRPr="00E03049">
        <w:rPr>
          <w:rFonts w:eastAsia="標楷體"/>
          <w:szCs w:val="24"/>
        </w:rPr>
        <w:t>should be sent to the teacher in charge of the laboratory and the</w:t>
      </w:r>
      <w:r>
        <w:rPr>
          <w:rFonts w:eastAsia="標楷體"/>
          <w:szCs w:val="24"/>
        </w:rPr>
        <w:t xml:space="preserve"> Chair</w:t>
      </w:r>
      <w:r w:rsidRPr="00E03049">
        <w:rPr>
          <w:rFonts w:eastAsia="標楷體"/>
          <w:szCs w:val="24"/>
        </w:rPr>
        <w:t xml:space="preserve"> of the </w:t>
      </w:r>
      <w:r>
        <w:rPr>
          <w:rFonts w:eastAsia="標楷體"/>
          <w:szCs w:val="24"/>
        </w:rPr>
        <w:t>D</w:t>
      </w:r>
      <w:r w:rsidRPr="00E03049">
        <w:rPr>
          <w:rFonts w:eastAsia="標楷體"/>
          <w:szCs w:val="24"/>
        </w:rPr>
        <w:t>epartment (</w:t>
      </w:r>
      <w:r>
        <w:rPr>
          <w:rFonts w:eastAsia="標楷體"/>
          <w:szCs w:val="24"/>
        </w:rPr>
        <w:t>S</w:t>
      </w:r>
      <w:r w:rsidRPr="00E03049">
        <w:rPr>
          <w:rFonts w:eastAsia="標楷體"/>
          <w:szCs w:val="24"/>
        </w:rPr>
        <w:t xml:space="preserve">ection) for approval, and kept </w:t>
      </w:r>
      <w:r>
        <w:rPr>
          <w:rFonts w:eastAsia="標楷體"/>
          <w:szCs w:val="24"/>
        </w:rPr>
        <w:t xml:space="preserve">on file </w:t>
      </w:r>
      <w:r w:rsidRPr="00E03049">
        <w:rPr>
          <w:rFonts w:eastAsia="標楷體"/>
          <w:szCs w:val="24"/>
        </w:rPr>
        <w:t xml:space="preserve">in the laboratory for 3 years for future </w:t>
      </w:r>
      <w:r>
        <w:rPr>
          <w:rFonts w:eastAsia="標楷體"/>
          <w:szCs w:val="24"/>
        </w:rPr>
        <w:t>inspection</w:t>
      </w:r>
      <w:r w:rsidRPr="00E03049">
        <w:rPr>
          <w:rFonts w:eastAsia="標楷體"/>
          <w:szCs w:val="24"/>
        </w:rPr>
        <w:t>.</w:t>
      </w:r>
    </w:p>
    <w:p w14:paraId="4DAC3C0B" w14:textId="77777777" w:rsidR="00064C46" w:rsidRDefault="00064C46" w:rsidP="00064C46">
      <w:pPr>
        <w:snapToGrid w:val="0"/>
        <w:spacing w:line="240" w:lineRule="auto"/>
      </w:pPr>
      <w:r>
        <w:rPr>
          <w:rFonts w:eastAsia="標楷體"/>
          <w:szCs w:val="24"/>
        </w:rPr>
        <w:t xml:space="preserve">        3.</w:t>
      </w:r>
      <w:r w:rsidRPr="00E03049">
        <w:t xml:space="preserve"> </w:t>
      </w:r>
      <w:r w:rsidRPr="00E03049">
        <w:rPr>
          <w:rFonts w:eastAsia="標楷體"/>
          <w:szCs w:val="24"/>
        </w:rPr>
        <w:t xml:space="preserve">Inspection results: </w:t>
      </w:r>
      <w:r>
        <w:rPr>
          <w:rFonts w:eastAsia="標楷體"/>
          <w:szCs w:val="24"/>
        </w:rPr>
        <w:t xml:space="preserve">check </w:t>
      </w:r>
      <w:r w:rsidRPr="00E03049">
        <w:rPr>
          <w:rFonts w:eastAsia="標楷體"/>
          <w:szCs w:val="24"/>
        </w:rPr>
        <w:t>"</w:t>
      </w:r>
      <w:r>
        <w:rPr>
          <w:rFonts w:ascii="Wingdings" w:eastAsia="Wingdings" w:hAnsi="Wingdings" w:cs="Wingdings"/>
          <w:szCs w:val="24"/>
        </w:rPr>
        <w:t></w:t>
      </w:r>
      <w:r w:rsidRPr="00E03049">
        <w:rPr>
          <w:rFonts w:eastAsia="標楷體"/>
          <w:szCs w:val="24"/>
        </w:rPr>
        <w:t>" if yes or normal</w:t>
      </w:r>
      <w:r>
        <w:rPr>
          <w:rFonts w:eastAsia="標楷體"/>
          <w:szCs w:val="24"/>
        </w:rPr>
        <w:t xml:space="preserve"> or</w:t>
      </w:r>
      <w:r w:rsidRPr="00E03049">
        <w:rPr>
          <w:rFonts w:eastAsia="標楷體"/>
          <w:szCs w:val="24"/>
        </w:rPr>
        <w:t xml:space="preserve"> "</w:t>
      </w:r>
      <w:r>
        <w:rPr>
          <w:rFonts w:ascii="Wingdings 2" w:eastAsia="Wingdings 2" w:hAnsi="Wingdings 2" w:cs="Wingdings 2"/>
          <w:szCs w:val="24"/>
        </w:rPr>
        <w:t></w:t>
      </w:r>
      <w:r w:rsidRPr="00E03049">
        <w:rPr>
          <w:rFonts w:eastAsia="標楷體"/>
          <w:szCs w:val="24"/>
        </w:rPr>
        <w:t>" if no or abnormal. If there is any abnormality, please indicate the improvement measures to take.</w:t>
      </w:r>
      <w:r>
        <w:t xml:space="preserve"> </w:t>
      </w:r>
    </w:p>
    <w:p w14:paraId="63883E1F" w14:textId="77777777" w:rsidR="00064C46" w:rsidRDefault="00064C46" w:rsidP="004075F5">
      <w:pPr>
        <w:snapToGrid w:val="0"/>
        <w:spacing w:line="240" w:lineRule="auto"/>
        <w:rPr>
          <w:rFonts w:eastAsia="標楷體"/>
          <w:sz w:val="28"/>
        </w:rPr>
      </w:pPr>
    </w:p>
    <w:p w14:paraId="5E5413DC" w14:textId="3D321812" w:rsidR="00A9470F" w:rsidRDefault="004075F5" w:rsidP="004075F5">
      <w:pPr>
        <w:snapToGrid w:val="0"/>
        <w:spacing w:line="240" w:lineRule="auto"/>
      </w:pPr>
      <w:r>
        <w:rPr>
          <w:rFonts w:eastAsia="標楷體"/>
          <w:sz w:val="28"/>
        </w:rPr>
        <w:tab/>
        <w:t xml:space="preserve">                </w:t>
      </w:r>
      <w:r w:rsidRPr="00E03049">
        <w:rPr>
          <w:rFonts w:eastAsia="標楷體"/>
          <w:sz w:val="28"/>
        </w:rPr>
        <w:t>Laboratory teacher</w:t>
      </w:r>
      <w:r>
        <w:rPr>
          <w:rFonts w:eastAsia="標楷體"/>
          <w:sz w:val="28"/>
        </w:rPr>
        <w:t>：</w:t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</w:rPr>
        <w:tab/>
      </w:r>
      <w:r w:rsidRPr="00E03049">
        <w:rPr>
          <w:rFonts w:eastAsia="標楷體"/>
          <w:sz w:val="28"/>
        </w:rPr>
        <w:t>Chair</w:t>
      </w:r>
      <w:r>
        <w:rPr>
          <w:rFonts w:eastAsia="標楷體"/>
          <w:sz w:val="28"/>
        </w:rPr>
        <w:t>：</w:t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</w:p>
    <w:sectPr w:rsidR="00A9470F">
      <w:pgSz w:w="16840" w:h="11907" w:orient="landscape"/>
      <w:pgMar w:top="680" w:right="680" w:bottom="6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BDCA5" w14:textId="77777777" w:rsidR="00C32735" w:rsidRDefault="00C32735">
      <w:pPr>
        <w:spacing w:line="240" w:lineRule="auto"/>
      </w:pPr>
      <w:r>
        <w:separator/>
      </w:r>
    </w:p>
  </w:endnote>
  <w:endnote w:type="continuationSeparator" w:id="0">
    <w:p w14:paraId="20FD1CEC" w14:textId="77777777" w:rsidR="00C32735" w:rsidRDefault="00C327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50DCD" w14:textId="77777777" w:rsidR="00C32735" w:rsidRDefault="00C32735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529B9CBC" w14:textId="77777777" w:rsidR="00C32735" w:rsidRDefault="00C327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96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0F"/>
    <w:rsid w:val="00064C46"/>
    <w:rsid w:val="004075F5"/>
    <w:rsid w:val="00655788"/>
    <w:rsid w:val="006A65D6"/>
    <w:rsid w:val="00A9470F"/>
    <w:rsid w:val="00C3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8EA90"/>
  <w15:docId w15:val="{F5B28454-FE23-4B74-B522-9BDB10FF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360" w:lineRule="exac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中國醫藥大學特定化學物質作業檢點表</dc:title>
  <dc:creator>蔡瑞修</dc:creator>
  <cp:lastModifiedBy>Microsoft 帳戶</cp:lastModifiedBy>
  <cp:revision>3</cp:revision>
  <cp:lastPrinted>2004-10-21T01:46:00Z</cp:lastPrinted>
  <dcterms:created xsi:type="dcterms:W3CDTF">2024-03-05T08:37:00Z</dcterms:created>
  <dcterms:modified xsi:type="dcterms:W3CDTF">2024-07-09T09:15:00Z</dcterms:modified>
</cp:coreProperties>
</file>